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71BDB3" w:rsidR="001E41F3" w:rsidRDefault="001E41F3">
      <w:pPr>
        <w:pStyle w:val="CRCoverPage"/>
        <w:tabs>
          <w:tab w:val="right" w:pos="9639"/>
        </w:tabs>
        <w:spacing w:after="0"/>
        <w:rPr>
          <w:b/>
          <w:i/>
          <w:noProof/>
          <w:sz w:val="28"/>
        </w:rPr>
      </w:pPr>
      <w:r>
        <w:rPr>
          <w:b/>
          <w:noProof/>
          <w:sz w:val="24"/>
        </w:rPr>
        <w:t>3GPP TSG-</w:t>
      </w:r>
      <w:r w:rsidR="00505786">
        <w:rPr>
          <w:b/>
          <w:noProof/>
          <w:sz w:val="24"/>
          <w:lang w:eastAsia="zh-CN"/>
        </w:rPr>
        <w:fldChar w:fldCharType="begin"/>
      </w:r>
      <w:r w:rsidR="00505786">
        <w:rPr>
          <w:b/>
          <w:noProof/>
          <w:sz w:val="24"/>
          <w:lang w:eastAsia="zh-CN"/>
        </w:rPr>
        <w:instrText xml:space="preserve"> DOCPROPERTY  TSG/WGRef  \* MERGEFORMAT </w:instrText>
      </w:r>
      <w:r w:rsidR="00505786">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505786">
        <w:rPr>
          <w:b/>
          <w:noProof/>
          <w:sz w:val="24"/>
          <w:lang w:eastAsia="zh-CN"/>
        </w:rPr>
        <w:fldChar w:fldCharType="end"/>
      </w:r>
      <w:r w:rsidR="00C66BA2">
        <w:rPr>
          <w:b/>
          <w:noProof/>
          <w:sz w:val="24"/>
        </w:rPr>
        <w:t xml:space="preserve"> </w:t>
      </w:r>
      <w:r>
        <w:rPr>
          <w:b/>
          <w:noProof/>
          <w:sz w:val="24"/>
        </w:rPr>
        <w:t>Meeting #</w:t>
      </w:r>
      <w:r w:rsidR="00505786">
        <w:rPr>
          <w:b/>
          <w:noProof/>
          <w:sz w:val="24"/>
        </w:rPr>
        <w:fldChar w:fldCharType="begin"/>
      </w:r>
      <w:r w:rsidR="00505786">
        <w:rPr>
          <w:b/>
          <w:noProof/>
          <w:sz w:val="24"/>
        </w:rPr>
        <w:instrText xml:space="preserve"> DOCPROPERTY  MtgSeq  \* MERGEFORMAT </w:instrText>
      </w:r>
      <w:r w:rsidR="00505786">
        <w:rPr>
          <w:b/>
          <w:noProof/>
          <w:sz w:val="24"/>
        </w:rPr>
        <w:fldChar w:fldCharType="separate"/>
      </w:r>
      <w:r w:rsidR="00E21024">
        <w:rPr>
          <w:b/>
          <w:noProof/>
          <w:sz w:val="24"/>
        </w:rPr>
        <w:t xml:space="preserve"> </w:t>
      </w:r>
      <w:r w:rsidR="006815E8">
        <w:rPr>
          <w:b/>
          <w:noProof/>
          <w:sz w:val="24"/>
        </w:rPr>
        <w:t>94</w:t>
      </w:r>
      <w:r w:rsidR="00E21024">
        <w:rPr>
          <w:b/>
          <w:noProof/>
          <w:sz w:val="24"/>
        </w:rPr>
        <w:t>-e</w:t>
      </w:r>
      <w:r w:rsidR="00505786">
        <w:rPr>
          <w:b/>
          <w:noProof/>
          <w:sz w:val="24"/>
        </w:rPr>
        <w:fldChar w:fldCharType="end"/>
      </w:r>
      <w:r>
        <w:rPr>
          <w:b/>
          <w:i/>
          <w:noProof/>
          <w:sz w:val="28"/>
        </w:rPr>
        <w:tab/>
      </w:r>
      <w:r w:rsidR="00505786">
        <w:rPr>
          <w:b/>
          <w:i/>
          <w:noProof/>
          <w:sz w:val="28"/>
        </w:rPr>
        <w:fldChar w:fldCharType="begin"/>
      </w:r>
      <w:r w:rsidR="00505786">
        <w:rPr>
          <w:b/>
          <w:i/>
          <w:noProof/>
          <w:sz w:val="28"/>
        </w:rPr>
        <w:instrText xml:space="preserve"> DOCPROPERTY  Tdoc#  \* MERGEFORMAT </w:instrText>
      </w:r>
      <w:r w:rsidR="00505786">
        <w:rPr>
          <w:b/>
          <w:i/>
          <w:noProof/>
          <w:sz w:val="28"/>
        </w:rPr>
        <w:fldChar w:fldCharType="separate"/>
      </w:r>
      <w:r w:rsidR="006815E8">
        <w:rPr>
          <w:b/>
          <w:i/>
          <w:noProof/>
          <w:sz w:val="28"/>
        </w:rPr>
        <w:t>R5-22</w:t>
      </w:r>
      <w:r w:rsidR="00505786">
        <w:rPr>
          <w:b/>
          <w:i/>
          <w:noProof/>
          <w:sz w:val="28"/>
        </w:rPr>
        <w:fldChar w:fldCharType="end"/>
      </w:r>
      <w:r w:rsidR="009C1675">
        <w:rPr>
          <w:b/>
          <w:i/>
          <w:noProof/>
          <w:sz w:val="28"/>
        </w:rPr>
        <w:t>1916</w:t>
      </w:r>
    </w:p>
    <w:p w14:paraId="7CB45193" w14:textId="750C8361" w:rsidR="001E41F3" w:rsidRDefault="00505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21024">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21024">
        <w:rPr>
          <w:b/>
          <w:noProof/>
          <w:sz w:val="24"/>
        </w:rPr>
        <w:t>February 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F06BA" w:rsidR="001E41F3" w:rsidRPr="00410371" w:rsidRDefault="00505786" w:rsidP="002703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w:t>
            </w:r>
            <w:r w:rsidR="0027030C">
              <w:rPr>
                <w:b/>
                <w:noProof/>
                <w:sz w:val="28"/>
              </w:rPr>
              <w:t>6</w:t>
            </w:r>
            <w:r w:rsidR="0027030C">
              <w:rPr>
                <w:rFonts w:hint="eastAsia"/>
                <w:b/>
                <w:noProof/>
                <w:sz w:val="28"/>
                <w:lang w:eastAsia="zh-CN"/>
              </w:rPr>
              <w:t>.</w:t>
            </w:r>
            <w:r w:rsidR="0027030C">
              <w:rPr>
                <w:b/>
                <w:noProof/>
                <w:sz w:val="28"/>
                <w:lang w:eastAsia="zh-CN"/>
              </w:rPr>
              <w:t>508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18FAA" w:rsidR="001E41F3" w:rsidRPr="00410371" w:rsidRDefault="00505786" w:rsidP="00960E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0EF9">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839B5" w:rsidR="001E41F3" w:rsidRPr="00410371" w:rsidRDefault="009C1675"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B1C35" w:rsidR="001E41F3" w:rsidRPr="00410371" w:rsidRDefault="00505786" w:rsidP="006815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27030C">
              <w:rPr>
                <w:b/>
                <w:noProof/>
                <w:sz w:val="28"/>
              </w:rPr>
              <w:t>1</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F0EF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Correction of 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013CA" w:rsidR="001E41F3" w:rsidRPr="008211A8" w:rsidRDefault="00B60D2B" w:rsidP="00B60D2B">
            <w:pPr>
              <w:pStyle w:val="CRCoverPage"/>
              <w:spacing w:after="0"/>
              <w:ind w:left="100"/>
              <w:rPr>
                <w:noProof/>
              </w:rPr>
            </w:pPr>
            <w:r w:rsidRPr="008211A8">
              <w:rPr>
                <w:noProof/>
              </w:rPr>
              <w:t>Samsung</w:t>
            </w:r>
            <w:r w:rsidRPr="008211A8">
              <w:t xml:space="preserve">, </w:t>
            </w:r>
            <w:fldSimple w:instr=" DOCPROPERTY  SourceIfWg  \* MERGEFORMAT ">
              <w:fldSimple w:instr=" DOCPROPERTY  SourceIfWg  \* MERGEFORMAT ">
                <w:r w:rsidR="00E21024" w:rsidRPr="008211A8">
                  <w:rPr>
                    <w:noProof/>
                  </w:rPr>
                  <w:t>ZTE Corporatio</w:t>
                </w:r>
                <w:r w:rsidR="0027030C" w:rsidRPr="008211A8">
                  <w:rPr>
                    <w:noProof/>
                  </w:rPr>
                  <w:t xml:space="preserve">n </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05786"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100AA" w:rsidR="001E41F3" w:rsidRPr="008211A8" w:rsidRDefault="00B359CF" w:rsidP="00B60D2B">
            <w:pPr>
              <w:pStyle w:val="CRCoverPage"/>
              <w:spacing w:after="0"/>
              <w:ind w:left="100"/>
              <w:rPr>
                <w:noProof/>
              </w:rPr>
            </w:pPr>
            <w:r w:rsidRPr="008211A8">
              <w:rPr>
                <w:noProof/>
                <w:lang w:eastAsia="zh-CN"/>
              </w:rPr>
              <w:fldChar w:fldCharType="begin"/>
            </w:r>
            <w:r w:rsidRPr="008211A8">
              <w:rPr>
                <w:noProof/>
                <w:lang w:eastAsia="zh-CN"/>
              </w:rPr>
              <w:instrText xml:space="preserve"> DOCPROPERTY  RelatedWis  \* MERGEFORMAT </w:instrText>
            </w:r>
            <w:r w:rsidRPr="008211A8">
              <w:rPr>
                <w:noProof/>
                <w:lang w:eastAsia="zh-CN"/>
              </w:rPr>
              <w:fldChar w:fldCharType="separate"/>
            </w:r>
            <w:r w:rsidRPr="008211A8">
              <w:rPr>
                <w:noProof/>
                <w:lang w:eastAsia="zh-CN"/>
              </w:rPr>
              <w:fldChar w:fldCharType="begin"/>
            </w:r>
            <w:r w:rsidRPr="008211A8">
              <w:rPr>
                <w:noProof/>
                <w:lang w:eastAsia="zh-CN"/>
              </w:rPr>
              <w:instrText xml:space="preserve"> DOCPROPERTY  RelatedWis  \* MERGEFORMAT </w:instrText>
            </w:r>
            <w:r w:rsidRPr="008211A8">
              <w:rPr>
                <w:noProof/>
                <w:lang w:eastAsia="zh-CN"/>
              </w:rPr>
              <w:fldChar w:fldCharType="separate"/>
            </w:r>
            <w:r w:rsidRPr="008211A8">
              <w:rPr>
                <w:noProof/>
                <w:lang w:eastAsia="zh-CN"/>
              </w:rPr>
              <w:fldChar w:fldCharType="begin"/>
            </w:r>
            <w:r w:rsidRPr="008211A8">
              <w:rPr>
                <w:noProof/>
                <w:lang w:eastAsia="zh-CN"/>
              </w:rPr>
              <w:instrText xml:space="preserve"> DOCPROPERTY  RelatedWis  \* MERGEFORMAT </w:instrText>
            </w:r>
            <w:r w:rsidRPr="008211A8">
              <w:rPr>
                <w:noProof/>
                <w:lang w:eastAsia="zh-CN"/>
              </w:rPr>
              <w:fldChar w:fldCharType="separate"/>
            </w:r>
            <w:r w:rsidR="00D47A0B" w:rsidRPr="008211A8">
              <w:rPr>
                <w:noProof/>
                <w:lang w:eastAsia="zh-CN"/>
              </w:rPr>
              <w:fldChar w:fldCharType="begin"/>
            </w:r>
            <w:r w:rsidR="00D47A0B" w:rsidRPr="008211A8">
              <w:rPr>
                <w:noProof/>
                <w:lang w:eastAsia="zh-CN"/>
              </w:rPr>
              <w:instrText xml:space="preserve"> DOCPROPERTY  RelatedWis  \* MERGEFORMAT </w:instrText>
            </w:r>
            <w:r w:rsidR="00D47A0B" w:rsidRPr="008211A8">
              <w:rPr>
                <w:noProof/>
                <w:lang w:eastAsia="zh-CN"/>
              </w:rPr>
              <w:fldChar w:fldCharType="separate"/>
            </w:r>
            <w:r w:rsidR="00D47A0B" w:rsidRPr="008211A8">
              <w:rPr>
                <w:noProof/>
                <w:lang w:eastAsia="zh-CN"/>
              </w:rPr>
              <w:fldChar w:fldCharType="begin"/>
            </w:r>
            <w:r w:rsidR="00D47A0B" w:rsidRPr="008211A8">
              <w:rPr>
                <w:noProof/>
                <w:lang w:eastAsia="zh-CN"/>
              </w:rPr>
              <w:instrText xml:space="preserve"> DOCPROPERTY  RelatedWis  \* MERGEFORMAT </w:instrText>
            </w:r>
            <w:r w:rsidR="00D47A0B" w:rsidRPr="008211A8">
              <w:rPr>
                <w:noProof/>
                <w:lang w:eastAsia="zh-CN"/>
              </w:rPr>
              <w:fldChar w:fldCharType="separate"/>
            </w:r>
            <w:r w:rsidR="00D47A0B" w:rsidRPr="008211A8">
              <w:rPr>
                <w:noProof/>
                <w:lang w:eastAsia="zh-CN"/>
              </w:rPr>
              <w:fldChar w:fldCharType="begin"/>
            </w:r>
            <w:r w:rsidR="00D47A0B" w:rsidRPr="008211A8">
              <w:rPr>
                <w:noProof/>
                <w:lang w:eastAsia="zh-CN"/>
              </w:rPr>
              <w:instrText xml:space="preserve"> DOCPROPERTY  RelatedWis  \* MERGEFORMAT </w:instrText>
            </w:r>
            <w:r w:rsidR="00D47A0B" w:rsidRPr="008211A8">
              <w:rPr>
                <w:noProof/>
                <w:lang w:eastAsia="zh-CN"/>
              </w:rPr>
              <w:fldChar w:fldCharType="separate"/>
            </w:r>
            <w:r w:rsidR="00D47A0B" w:rsidRPr="008211A8">
              <w:rPr>
                <w:noProof/>
                <w:lang w:eastAsia="zh-CN"/>
              </w:rPr>
              <w:fldChar w:fldCharType="begin"/>
            </w:r>
            <w:r w:rsidR="00D47A0B" w:rsidRPr="008211A8">
              <w:rPr>
                <w:noProof/>
                <w:lang w:eastAsia="zh-CN"/>
              </w:rPr>
              <w:instrText xml:space="preserve"> DOCPROPERTY  RelatedWis  \* MERGEFORMAT </w:instrText>
            </w:r>
            <w:r w:rsidR="00D47A0B" w:rsidRPr="008211A8">
              <w:rPr>
                <w:noProof/>
                <w:lang w:eastAsia="zh-CN"/>
              </w:rPr>
              <w:fldChar w:fldCharType="separate"/>
            </w:r>
            <w:r w:rsidR="00D47A0B" w:rsidRPr="008211A8">
              <w:rPr>
                <w:noProof/>
                <w:lang w:eastAsia="zh-CN"/>
              </w:rPr>
              <w:fldChar w:fldCharType="begin"/>
            </w:r>
            <w:r w:rsidR="00D47A0B" w:rsidRPr="008211A8">
              <w:rPr>
                <w:noProof/>
                <w:lang w:eastAsia="zh-CN"/>
              </w:rPr>
              <w:instrText xml:space="preserve"> DOCPROPERTY  RelatedWis  \* MERGEFORMAT </w:instrText>
            </w:r>
            <w:r w:rsidR="00D47A0B" w:rsidRPr="008211A8">
              <w:rPr>
                <w:noProof/>
                <w:lang w:eastAsia="zh-CN"/>
              </w:rPr>
              <w:fldChar w:fldCharType="separate"/>
            </w:r>
            <w:r w:rsidR="00D47A0B" w:rsidRPr="008211A8">
              <w:rPr>
                <w:noProof/>
                <w:lang w:eastAsia="zh-CN"/>
              </w:rPr>
              <w:fldChar w:fldCharType="begin"/>
            </w:r>
            <w:r w:rsidR="00D47A0B" w:rsidRPr="008211A8">
              <w:rPr>
                <w:noProof/>
                <w:lang w:eastAsia="zh-CN"/>
              </w:rPr>
              <w:instrText xml:space="preserve"> DOCPROPERTY  RelatedWis  \* MERGEFORMAT </w:instrText>
            </w:r>
            <w:r w:rsidR="00D47A0B" w:rsidRPr="008211A8">
              <w:rPr>
                <w:noProof/>
                <w:lang w:eastAsia="zh-CN"/>
              </w:rPr>
              <w:fldChar w:fldCharType="separate"/>
            </w:r>
            <w:r w:rsidR="00D47A0B" w:rsidRPr="008211A8">
              <w:rPr>
                <w:noProof/>
                <w:lang w:eastAsia="zh-CN"/>
              </w:rPr>
              <w:fldChar w:fldCharType="begin"/>
            </w:r>
            <w:r w:rsidR="00D47A0B" w:rsidRPr="008211A8">
              <w:rPr>
                <w:noProof/>
                <w:lang w:eastAsia="zh-CN"/>
              </w:rPr>
              <w:instrText xml:space="preserve"> DOCPROPERTY  RelatedWis  \* MERGEFORMAT </w:instrText>
            </w:r>
            <w:r w:rsidR="00D47A0B" w:rsidRPr="008211A8">
              <w:rPr>
                <w:noProof/>
                <w:lang w:eastAsia="zh-CN"/>
              </w:rPr>
              <w:fldChar w:fldCharType="separate"/>
            </w:r>
            <w:r w:rsidR="00704A28" w:rsidRPr="008211A8">
              <w:rPr>
                <w:rFonts w:hint="eastAsia"/>
                <w:noProof/>
                <w:lang w:eastAsia="zh-CN"/>
              </w:rPr>
              <w:t>TEI</w:t>
            </w:r>
            <w:r w:rsidR="00B60D2B" w:rsidRPr="008211A8">
              <w:rPr>
                <w:noProof/>
                <w:lang w:eastAsia="zh-CN"/>
              </w:rPr>
              <w:t>8</w:t>
            </w:r>
            <w:r w:rsidR="00704A28" w:rsidRPr="008211A8">
              <w:rPr>
                <w:noProof/>
                <w:lang w:eastAsia="zh-CN"/>
              </w:rPr>
              <w:t>_Tes</w:t>
            </w:r>
            <w:r w:rsidR="00500597" w:rsidRPr="008211A8">
              <w:rPr>
                <w:noProof/>
                <w:lang w:eastAsia="zh-CN"/>
              </w:rPr>
              <w:t xml:space="preserve">t </w:t>
            </w:r>
            <w:r w:rsidR="00D47A0B" w:rsidRPr="008211A8">
              <w:rPr>
                <w:noProof/>
                <w:lang w:eastAsia="zh-CN"/>
              </w:rPr>
              <w:fldChar w:fldCharType="end"/>
            </w:r>
            <w:r w:rsidR="00D47A0B" w:rsidRPr="008211A8">
              <w:rPr>
                <w:noProof/>
                <w:lang w:eastAsia="zh-CN"/>
              </w:rPr>
              <w:fldChar w:fldCharType="end"/>
            </w:r>
            <w:r w:rsidR="00D47A0B" w:rsidRPr="008211A8">
              <w:rPr>
                <w:noProof/>
                <w:lang w:eastAsia="zh-CN"/>
              </w:rPr>
              <w:fldChar w:fldCharType="end"/>
            </w:r>
            <w:r w:rsidR="00D47A0B" w:rsidRPr="008211A8">
              <w:rPr>
                <w:noProof/>
                <w:lang w:eastAsia="zh-CN"/>
              </w:rPr>
              <w:fldChar w:fldCharType="end"/>
            </w:r>
            <w:r w:rsidR="00D47A0B" w:rsidRPr="008211A8">
              <w:rPr>
                <w:noProof/>
                <w:lang w:eastAsia="zh-CN"/>
              </w:rPr>
              <w:fldChar w:fldCharType="end"/>
            </w:r>
            <w:r w:rsidR="00D47A0B" w:rsidRPr="008211A8">
              <w:rPr>
                <w:noProof/>
                <w:lang w:eastAsia="zh-CN"/>
              </w:rPr>
              <w:fldChar w:fldCharType="end"/>
            </w:r>
            <w:r w:rsidR="00D47A0B" w:rsidRPr="008211A8">
              <w:rPr>
                <w:noProof/>
                <w:lang w:eastAsia="zh-CN"/>
              </w:rPr>
              <w:fldChar w:fldCharType="end"/>
            </w:r>
            <w:r w:rsidRPr="008211A8">
              <w:rPr>
                <w:noProof/>
                <w:lang w:eastAsia="zh-CN"/>
              </w:rPr>
              <w:fldChar w:fldCharType="end"/>
            </w:r>
            <w:r w:rsidRPr="008211A8">
              <w:rPr>
                <w:noProof/>
                <w:lang w:eastAsia="zh-CN"/>
              </w:rPr>
              <w:fldChar w:fldCharType="end"/>
            </w:r>
            <w:r w:rsidRPr="008211A8">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05786" w:rsidP="00E210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05786"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24B37278" w:rsidR="00592BEC" w:rsidRDefault="00500597" w:rsidP="00592BEC">
            <w:pPr>
              <w:pStyle w:val="CRCoverPage"/>
              <w:spacing w:after="0"/>
              <w:ind w:left="100"/>
              <w:rPr>
                <w:rFonts w:cs="Arial"/>
              </w:rPr>
            </w:pPr>
            <w:r>
              <w:rPr>
                <w:lang w:eastAsia="zh-CN"/>
              </w:rPr>
              <w:t>However, this issue has been discussed in previous GERAN (GP-080557)</w:t>
            </w:r>
            <w:r w:rsidR="00431766">
              <w:rPr>
                <w:lang w:eastAsia="zh-CN"/>
              </w:rPr>
              <w:t xml:space="preserve"> and RAN5</w:t>
            </w:r>
            <w:r w:rsidR="00890DD6">
              <w:rPr>
                <w:lang w:eastAsia="zh-CN"/>
              </w:rPr>
              <w:t xml:space="preserve"> meetings many years ago and reached the agreement</w:t>
            </w:r>
            <w:r w:rsidR="00592BEC">
              <w:rPr>
                <w:lang w:eastAsia="zh-CN"/>
              </w:rPr>
              <w:t>s</w:t>
            </w:r>
            <w:r w:rsidR="003B5AD2">
              <w:rPr>
                <w:lang w:eastAsia="zh-CN"/>
              </w:rPr>
              <w:t xml:space="preserve"> that </w:t>
            </w:r>
            <w:r w:rsidR="00890DD6">
              <w:rPr>
                <w:lang w:eastAsia="zh-CN"/>
              </w:rPr>
              <w:t>the lower limit for humidity in normal conditions</w:t>
            </w:r>
            <w:r w:rsidR="003B5AD2">
              <w:rPr>
                <w:lang w:eastAsia="zh-CN"/>
              </w:rPr>
              <w:t xml:space="preserve"> could be removed</w:t>
            </w:r>
            <w:r w:rsidR="00890DD6">
              <w:rPr>
                <w:lang w:eastAsia="zh-CN"/>
              </w:rPr>
              <w:t>.</w:t>
            </w:r>
            <w:r w:rsidR="00890DD6">
              <w:rPr>
                <w:rFonts w:cs="Arial"/>
              </w:rPr>
              <w:t xml:space="preserve"> </w:t>
            </w:r>
            <w:r w:rsidR="00431766">
              <w:rPr>
                <w:rFonts w:cs="Arial"/>
              </w:rPr>
              <w:t xml:space="preserve">It is </w:t>
            </w:r>
            <w:r w:rsidR="00592BEC">
              <w:rPr>
                <w:rFonts w:cs="Arial"/>
              </w:rPr>
              <w:t>noted</w:t>
            </w:r>
            <w:r w:rsidR="00431766">
              <w:rPr>
                <w:rFonts w:cs="Arial"/>
              </w:rPr>
              <w:t xml:space="preserve"> that there is no performance dependency on the lower limit for the humidity level, so for testing purposes it doesn’t make any sense to keep it. To avoid having to declare a lower limit value</w:t>
            </w:r>
            <w:r w:rsidR="003B5AD2">
              <w:rPr>
                <w:rFonts w:cs="Arial"/>
              </w:rPr>
              <w:t xml:space="preserve"> in UE test</w:t>
            </w:r>
            <w:r w:rsidR="00431766">
              <w:rPr>
                <w:rFonts w:cs="Arial"/>
              </w:rPr>
              <w:t xml:space="preserve">, CR R5-106417 removed the lower limit from 34.121-1 </w:t>
            </w:r>
            <w:r w:rsidR="003B5AD2">
              <w:rPr>
                <w:rFonts w:cs="Arial"/>
              </w:rPr>
              <w:t xml:space="preserve">in </w:t>
            </w:r>
            <w:r w:rsidR="00431766">
              <w:rPr>
                <w:rFonts w:cs="Arial"/>
              </w:rPr>
              <w:t>WCDMA requirem</w:t>
            </w:r>
            <w:r w:rsidR="003B5AD2">
              <w:rPr>
                <w:rFonts w:cs="Arial"/>
              </w:rPr>
              <w:t>e</w:t>
            </w:r>
            <w:r w:rsidR="00431766">
              <w:rPr>
                <w:rFonts w:cs="Arial"/>
              </w:rPr>
              <w:t>nts and CR R5-</w:t>
            </w:r>
            <w:r w:rsidR="003B5AD2">
              <w:rPr>
                <w:rFonts w:cs="Arial"/>
              </w:rPr>
              <w:t>110534 did</w:t>
            </w:r>
            <w:r w:rsidR="00431766">
              <w:rPr>
                <w:rFonts w:cs="Arial"/>
              </w:rPr>
              <w:t xml:space="preserve"> the same changes in LTE</w:t>
            </w:r>
            <w:r w:rsidR="009226BC">
              <w:rPr>
                <w:rFonts w:cs="Arial"/>
              </w:rPr>
              <w:t xml:space="preserve"> requirements</w:t>
            </w:r>
            <w:r w:rsidR="00431766">
              <w:rPr>
                <w:rFonts w:cs="Arial"/>
              </w:rPr>
              <w:t xml:space="preserve">. </w:t>
            </w:r>
          </w:p>
          <w:p w14:paraId="4082A887" w14:textId="77777777" w:rsidR="00F703B1" w:rsidRDefault="00F703B1" w:rsidP="00592BEC">
            <w:pPr>
              <w:pStyle w:val="CRCoverPage"/>
              <w:spacing w:after="0"/>
              <w:ind w:left="100"/>
              <w:rPr>
                <w:rFonts w:cs="Arial"/>
              </w:rPr>
            </w:pPr>
          </w:p>
          <w:p w14:paraId="708AA7DE" w14:textId="24754AE4" w:rsidR="005E505A" w:rsidRPr="00210E28" w:rsidRDefault="00431766" w:rsidP="007465ED">
            <w:pPr>
              <w:pStyle w:val="CRCoverPage"/>
              <w:spacing w:after="0"/>
              <w:ind w:left="100"/>
              <w:rPr>
                <w:lang w:val="en-US" w:eastAsia="zh-CN"/>
              </w:rPr>
            </w:pPr>
            <w:r>
              <w:rPr>
                <w:rFonts w:cs="Arial"/>
              </w:rPr>
              <w:t xml:space="preserve">To be consistent with </w:t>
            </w:r>
            <w:r w:rsidR="00592BEC">
              <w:rPr>
                <w:rFonts w:cs="Arial"/>
              </w:rPr>
              <w:t xml:space="preserve">the previous agreements, there is no need in R5-211127 to set the lower limit for humidity as 25%. Therefore, it is suggested to remove the lower </w:t>
            </w:r>
            <w:r w:rsidR="00592BEC">
              <w:rPr>
                <w:lang w:eastAsia="zh-CN"/>
              </w:rPr>
              <w:t>humidity limit of 25% and keep the upper limit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46520" w:rsidR="00141793" w:rsidRPr="008211A8" w:rsidRDefault="00A62C36" w:rsidP="00A95B85">
            <w:pPr>
              <w:pStyle w:val="CRCoverPage"/>
              <w:spacing w:after="0"/>
              <w:ind w:left="100"/>
              <w:rPr>
                <w:noProof/>
                <w:lang w:eastAsia="zh-CN"/>
              </w:rPr>
            </w:pPr>
            <w:r w:rsidRPr="008211A8">
              <w:rPr>
                <w:rFonts w:hint="eastAsia"/>
                <w:noProof/>
                <w:lang w:eastAsia="zh-CN"/>
              </w:rPr>
              <w:t>A</w:t>
            </w:r>
            <w:r w:rsidRPr="008211A8">
              <w:rPr>
                <w:noProof/>
                <w:lang w:eastAsia="zh-CN"/>
              </w:rPr>
              <w:t xml:space="preserve">dd </w:t>
            </w:r>
            <w:r w:rsidR="00A95B85" w:rsidRPr="008211A8">
              <w:rPr>
                <w:noProof/>
                <w:lang w:eastAsia="zh-CN"/>
              </w:rPr>
              <w:t>Editor’s</w:t>
            </w:r>
            <w:r w:rsidRPr="008211A8">
              <w:rPr>
                <w:noProof/>
                <w:lang w:eastAsia="zh-CN"/>
              </w:rPr>
              <w:t xml:space="preserve"> note below </w:t>
            </w:r>
            <w:r w:rsidR="00A95B85" w:rsidRPr="008211A8">
              <w:rPr>
                <w:noProof/>
                <w:lang w:eastAsia="zh-CN"/>
              </w:rPr>
              <w:t>section</w:t>
            </w:r>
            <w:r w:rsidRPr="008211A8">
              <w:rPr>
                <w:noProof/>
                <w:lang w:eastAsia="zh-CN"/>
              </w:rPr>
              <w:t xml:space="preserve"> 4.1.1 to indicate lower humidity limit is </w:t>
            </w:r>
            <w:r w:rsidR="00A95B85" w:rsidRPr="008211A8">
              <w:rPr>
                <w:noProof/>
                <w:lang w:eastAsia="zh-CN"/>
              </w:rPr>
              <w:t>under discussion</w:t>
            </w:r>
            <w:r w:rsidRPr="008211A8">
              <w:rPr>
                <w:noProof/>
                <w:lang w:eastAsia="zh-CN"/>
              </w:rPr>
              <w:t xml:space="preserve"> for normal 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1487A" w:rsidR="001E41F3" w:rsidRDefault="003B5AD2" w:rsidP="003B5AD2">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1F0A42" w:rsidR="00DC07E7" w:rsidRPr="008B316A" w:rsidRDefault="008211A8" w:rsidP="0082132C">
            <w:pPr>
              <w:pStyle w:val="CRCoverPage"/>
              <w:spacing w:after="0"/>
              <w:ind w:left="100"/>
              <w:rPr>
                <w:noProof/>
                <w:highlight w:val="cyan"/>
                <w:lang w:eastAsia="zh-CN"/>
              </w:rPr>
            </w:pPr>
            <w:r w:rsidRPr="008211A8">
              <w:rPr>
                <w:noProof/>
              </w:rPr>
              <w:t>Revised from: R5-220853r3</w:t>
            </w:r>
          </w:p>
        </w:tc>
      </w:tr>
    </w:tbl>
    <w:p w14:paraId="17759814" w14:textId="77777777" w:rsidR="001E41F3" w:rsidRDefault="001E41F3">
      <w:pPr>
        <w:pStyle w:val="CRCoverPage"/>
        <w:spacing w:after="0"/>
        <w:rPr>
          <w:noProof/>
          <w:sz w:val="8"/>
          <w:szCs w:val="8"/>
        </w:rPr>
      </w:pPr>
    </w:p>
    <w:p w14:paraId="7F8B6716" w14:textId="77777777" w:rsidR="006815E8" w:rsidRDefault="006815E8" w:rsidP="006815E8">
      <w:pPr>
        <w:pStyle w:val="Heading3"/>
        <w:rPr>
          <w:rFonts w:cs="Arial"/>
          <w:i/>
          <w:color w:val="FF0000"/>
          <w:sz w:val="32"/>
          <w:szCs w:val="32"/>
        </w:rPr>
      </w:pPr>
      <w:bookmarkStart w:id="1" w:name="_GoBack"/>
      <w:bookmarkEnd w:id="1"/>
      <w:r w:rsidRPr="00AB4CBD">
        <w:rPr>
          <w:rFonts w:cs="Arial"/>
          <w:i/>
          <w:color w:val="FF0000"/>
          <w:sz w:val="32"/>
          <w:szCs w:val="32"/>
        </w:rPr>
        <w:t>&lt;&lt; start of changes  &gt;&gt;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00C50609" w14:textId="77777777" w:rsidR="0027030C" w:rsidRDefault="0027030C" w:rsidP="0027030C">
      <w:pPr>
        <w:pStyle w:val="Heading1"/>
        <w:rPr>
          <w:b/>
          <w:bCs/>
          <w:kern w:val="36"/>
          <w:lang w:val="en-US" w:eastAsia="zh-CN"/>
        </w:rPr>
      </w:pPr>
      <w:r>
        <w:rPr>
          <w:b/>
          <w:bCs/>
          <w:kern w:val="36"/>
        </w:rPr>
        <w:t>4</w:t>
      </w:r>
      <w:r>
        <w:rPr>
          <w:b/>
          <w:bCs/>
          <w:kern w:val="36"/>
        </w:rPr>
        <w:tab/>
        <w:t>Common test environment</w:t>
      </w:r>
    </w:p>
    <w:p w14:paraId="2185350E" w14:textId="77777777" w:rsidR="0027030C" w:rsidRDefault="0027030C" w:rsidP="0027030C">
      <w:pPr>
        <w:pStyle w:val="Heading2"/>
        <w:rPr>
          <w:b/>
          <w:bCs/>
        </w:rPr>
      </w:pPr>
      <w:r>
        <w:rPr>
          <w:b/>
          <w:bCs/>
        </w:rPr>
        <w:t>4.1</w:t>
      </w:r>
      <w:r>
        <w:rPr>
          <w:b/>
          <w:bCs/>
        </w:rPr>
        <w:tab/>
        <w:t>Environmental conditions</w:t>
      </w:r>
    </w:p>
    <w:p w14:paraId="0E510CE4" w14:textId="77777777" w:rsidR="0027030C" w:rsidRDefault="0027030C" w:rsidP="0027030C">
      <w:pPr>
        <w:rPr>
          <w:rFonts w:cs="v5.0.0"/>
          <w:color w:val="000000"/>
        </w:rPr>
      </w:pPr>
      <w:r>
        <w:rPr>
          <w:rFonts w:cs="v5.0.0"/>
          <w:color w:val="000000"/>
        </w:rPr>
        <w:t>The requirements in this clause apply to all types of UE(s).</w:t>
      </w:r>
    </w:p>
    <w:p w14:paraId="56684BA6" w14:textId="77777777" w:rsidR="0027030C" w:rsidRDefault="0027030C" w:rsidP="0027030C">
      <w:pPr>
        <w:pStyle w:val="Heading3"/>
        <w:rPr>
          <w:b/>
          <w:bCs/>
        </w:rPr>
      </w:pPr>
      <w:r>
        <w:rPr>
          <w:b/>
          <w:bCs/>
        </w:rPr>
        <w:t>4.1.1</w:t>
      </w:r>
      <w:r>
        <w:rPr>
          <w:b/>
          <w:bCs/>
        </w:rPr>
        <w:tab/>
        <w:t>Temperature</w:t>
      </w:r>
    </w:p>
    <w:p w14:paraId="4E84DA2A" w14:textId="7A74EA8E" w:rsidR="009A33FD" w:rsidRDefault="009A33FD" w:rsidP="00EB6EE1">
      <w:pPr>
        <w:pStyle w:val="EditorsNote"/>
        <w:ind w:left="0" w:firstLine="0"/>
        <w:rPr>
          <w:ins w:id="2" w:author="Amy TAO" w:date="2022-03-03T17:25:00Z"/>
          <w:rFonts w:ascii="Arial" w:hAnsi="Arial" w:cs="Arial"/>
          <w:sz w:val="18"/>
          <w:szCs w:val="18"/>
        </w:rPr>
      </w:pPr>
      <w:ins w:id="3" w:author="Amy TAO" w:date="2022-03-03T17:25:00Z">
        <w:r w:rsidRPr="00454402">
          <w:rPr>
            <w:highlight w:val="yellow"/>
          </w:rPr>
          <w:t xml:space="preserve">Editor's note: </w:t>
        </w:r>
      </w:ins>
      <w:ins w:id="4" w:author="Amy TAO" w:date="2022-03-03T17:44:00Z">
        <w:r w:rsidR="00454402" w:rsidRPr="00454402">
          <w:rPr>
            <w:highlight w:val="yellow"/>
          </w:rPr>
          <w:t>Lower humidity limit is under discussion as it is not aligned with previous technologies.</w:t>
        </w:r>
      </w:ins>
    </w:p>
    <w:p w14:paraId="7A2B0611" w14:textId="70789488" w:rsidR="0027030C" w:rsidRDefault="0027030C" w:rsidP="0027030C">
      <w:pPr>
        <w:ind w:left="540" w:hanging="540"/>
        <w:rPr>
          <w:rFonts w:cs="v5.0.0"/>
          <w:color w:val="000000"/>
        </w:rPr>
      </w:pPr>
      <w:r>
        <w:rPr>
          <w:rFonts w:cs="v5.0.0"/>
          <w:color w:val="000000"/>
        </w:rPr>
        <w:t>The UE shall fulfil all the requirements in the full temperature range of:</w:t>
      </w:r>
    </w:p>
    <w:p w14:paraId="5F94ABC4" w14:textId="77777777" w:rsidR="0027030C" w:rsidRDefault="0027030C" w:rsidP="0027030C">
      <w:pPr>
        <w:pStyle w:val="TH"/>
      </w:pPr>
      <w:r>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7030C" w14:paraId="0C828FF5"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58E6620" w14:textId="77777777" w:rsidR="0027030C" w:rsidRDefault="0027030C">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2F0D75B" w14:textId="657F3DE5" w:rsidR="0027030C" w:rsidRDefault="0027030C" w:rsidP="00D272A3">
            <w:pPr>
              <w:pStyle w:val="TAL"/>
            </w:pPr>
            <w:r>
              <w:t xml:space="preserve">For normal conditions (with relative humidity of </w:t>
            </w:r>
            <w:r w:rsidRPr="009A33FD">
              <w:rPr>
                <w:highlight w:val="cyan"/>
              </w:rPr>
              <w:t>25%</w:t>
            </w:r>
            <w:r>
              <w:t xml:space="preserve"> to 75 %)</w:t>
            </w:r>
          </w:p>
        </w:tc>
      </w:tr>
      <w:tr w:rsidR="0027030C" w14:paraId="385EAD9A"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7D971F0" w14:textId="77777777" w:rsidR="0027030C" w:rsidRDefault="0027030C">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3BF4C60D" w14:textId="77777777" w:rsidR="0027030C" w:rsidRDefault="0027030C">
            <w:pPr>
              <w:pStyle w:val="TAL"/>
            </w:pPr>
            <w:r>
              <w:t>For extreme conditions (see IEC publications 68-2-1 and 68-2-2)</w:t>
            </w:r>
          </w:p>
        </w:tc>
      </w:tr>
    </w:tbl>
    <w:p w14:paraId="2336AE5C" w14:textId="77777777" w:rsidR="0027030C" w:rsidRDefault="0027030C" w:rsidP="0027030C">
      <w:pPr>
        <w:rPr>
          <w:rFonts w:cs="v5.0.0"/>
          <w:color w:val="000000"/>
        </w:rPr>
      </w:pPr>
      <w:r>
        <w:rPr>
          <w:rFonts w:cs="v5.0.0"/>
          <w:color w:val="000000"/>
        </w:rPr>
        <w:t xml:space="preserve"> </w:t>
      </w:r>
    </w:p>
    <w:p w14:paraId="03CBC8DB" w14:textId="77777777" w:rsidR="0027030C" w:rsidRDefault="0027030C" w:rsidP="0027030C">
      <w:pPr>
        <w:rPr>
          <w:rFonts w:cs="v5.0.0"/>
          <w:color w:val="000000"/>
        </w:rPr>
      </w:pPr>
      <w:r>
        <w:rPr>
          <w:rFonts w:cs="v5.0.0"/>
          <w:color w:val="000000"/>
        </w:rPr>
        <w:t xml:space="preserve">Outside this temperature range the UE, if powered on, shall not make ineffective use of the radio frequency spectrum. In no case shall the UE exceed the transmitted levels as defined in TS 36.101 [27] clause 6.2 for extreme operation. </w:t>
      </w:r>
    </w:p>
    <w:p w14:paraId="3BE52D56" w14:textId="77777777" w:rsidR="0027030C" w:rsidRDefault="0027030C" w:rsidP="0027030C">
      <w:pPr>
        <w:rPr>
          <w:rFonts w:cs="v5.0.0"/>
          <w:color w:val="000000"/>
        </w:rPr>
      </w:pPr>
      <w:r>
        <w:t>The normative reference for this requirement is TS 36.101 [27] Annex E.2</w:t>
      </w:r>
      <w:r>
        <w:tab/>
        <w:t>.</w:t>
      </w:r>
    </w:p>
    <w:p w14:paraId="6209036C" w14:textId="77777777" w:rsidR="0027030C" w:rsidRDefault="0027030C" w:rsidP="0027030C">
      <w:r>
        <w:t>Some tests are performed also in extreme temperature conditions. These test conditions are denoted as TL (temperature low, -10</w:t>
      </w:r>
      <w:r>
        <w:rPr>
          <w:rFonts w:ascii="Symbol" w:hAnsi="Symbol"/>
          <w:position w:val="6"/>
        </w:rPr>
        <w:t></w:t>
      </w:r>
      <w:r>
        <w:t>C) and TH (temperature high, +55</w:t>
      </w:r>
      <w:r>
        <w:rPr>
          <w:rFonts w:ascii="Symbol" w:hAnsi="Symbol"/>
          <w:position w:val="6"/>
        </w:rPr>
        <w:t></w:t>
      </w:r>
      <w:r>
        <w:t>C).</w:t>
      </w:r>
    </w:p>
    <w:p w14:paraId="0ED53582" w14:textId="77777777" w:rsidR="0027030C" w:rsidRDefault="0027030C" w:rsidP="0027030C">
      <w:pPr>
        <w:pStyle w:val="Heading3"/>
        <w:rPr>
          <w:b/>
          <w:bCs/>
        </w:rPr>
      </w:pPr>
      <w:r>
        <w:rPr>
          <w:b/>
          <w:bCs/>
        </w:rPr>
        <w:t>4.1.2</w:t>
      </w:r>
      <w:r>
        <w:rPr>
          <w:b/>
          <w:bCs/>
        </w:rPr>
        <w:tab/>
        <w:t>Voltage</w:t>
      </w:r>
    </w:p>
    <w:p w14:paraId="24726597" w14:textId="77777777" w:rsidR="0027030C" w:rsidRDefault="0027030C" w:rsidP="0027030C">
      <w:pPr>
        <w:rPr>
          <w:rFonts w:cs="v5.0.0"/>
          <w:color w:val="000000"/>
        </w:rPr>
      </w:pPr>
      <w:r>
        <w:rPr>
          <w:rFonts w:cs="v5.0.0"/>
          <w:color w:val="000000"/>
        </w:rPr>
        <w:t>The UE shall fulfil all the requirements in the full voltage range, i.e. the voltage range between the extreme voltages.</w:t>
      </w:r>
    </w:p>
    <w:p w14:paraId="53B00F85" w14:textId="77777777" w:rsidR="0027030C" w:rsidRDefault="0027030C" w:rsidP="0027030C">
      <w:pPr>
        <w:rPr>
          <w:rFonts w:cs="v5.0.0"/>
          <w:color w:val="000000"/>
        </w:rPr>
      </w:pPr>
      <w:r>
        <w:rPr>
          <w:rFonts w:cs="v5.0.0"/>
          <w:color w:val="0000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24504DF7" w14:textId="77777777" w:rsidR="0027030C" w:rsidRDefault="0027030C" w:rsidP="0027030C">
      <w:pPr>
        <w:pStyle w:val="TH"/>
      </w:pPr>
      <w:r>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890"/>
        <w:gridCol w:w="2070"/>
        <w:gridCol w:w="1980"/>
      </w:tblGrid>
      <w:tr w:rsidR="0027030C" w14:paraId="426707D6"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37CBBEBE" w14:textId="77777777" w:rsidR="0027030C" w:rsidRDefault="0027030C">
            <w:pPr>
              <w:pStyle w:val="TAH"/>
              <w:rPr>
                <w:rFonts w:cs="v5.0.0"/>
                <w:color w:val="000000"/>
              </w:rPr>
            </w:pPr>
            <w:r>
              <w:rPr>
                <w:rFonts w:cs="v5.0.0"/>
                <w:color w:val="000000"/>
              </w:rPr>
              <w:t>Power source</w:t>
            </w:r>
          </w:p>
        </w:tc>
        <w:tc>
          <w:tcPr>
            <w:tcW w:w="1890" w:type="dxa"/>
            <w:tcBorders>
              <w:top w:val="single" w:sz="4" w:space="0" w:color="auto"/>
              <w:left w:val="nil"/>
              <w:bottom w:val="single" w:sz="4" w:space="0" w:color="auto"/>
              <w:right w:val="single" w:sz="4" w:space="0" w:color="auto"/>
            </w:tcBorders>
            <w:hideMark/>
          </w:tcPr>
          <w:p w14:paraId="1E6159D7" w14:textId="77777777" w:rsidR="0027030C" w:rsidRDefault="0027030C">
            <w:pPr>
              <w:pStyle w:val="TAH"/>
              <w:rPr>
                <w:rFonts w:cs="v5.0.0"/>
                <w:color w:val="000000"/>
              </w:rPr>
            </w:pPr>
            <w:r>
              <w:rPr>
                <w:rFonts w:cs="v5.0.0"/>
                <w:color w:val="000000"/>
              </w:rPr>
              <w:t>Lower extreme</w:t>
            </w:r>
          </w:p>
          <w:p w14:paraId="17C04647" w14:textId="77777777" w:rsidR="0027030C" w:rsidRDefault="0027030C">
            <w:pPr>
              <w:pStyle w:val="TAH"/>
              <w:rPr>
                <w:rFonts w:cs="v5.0.0"/>
                <w:color w:val="000000"/>
              </w:rPr>
            </w:pPr>
            <w:r>
              <w:rPr>
                <w:rFonts w:cs="v5.0.0"/>
                <w:color w:val="000000"/>
              </w:rPr>
              <w:t>voltage</w:t>
            </w:r>
          </w:p>
        </w:tc>
        <w:tc>
          <w:tcPr>
            <w:tcW w:w="2070" w:type="dxa"/>
            <w:tcBorders>
              <w:top w:val="single" w:sz="4" w:space="0" w:color="auto"/>
              <w:left w:val="nil"/>
              <w:bottom w:val="single" w:sz="4" w:space="0" w:color="auto"/>
              <w:right w:val="single" w:sz="4" w:space="0" w:color="auto"/>
            </w:tcBorders>
            <w:hideMark/>
          </w:tcPr>
          <w:p w14:paraId="4654DBF9" w14:textId="77777777" w:rsidR="0027030C" w:rsidRDefault="0027030C">
            <w:pPr>
              <w:pStyle w:val="TAH"/>
              <w:rPr>
                <w:rFonts w:cs="v5.0.0"/>
                <w:color w:val="000000"/>
              </w:rPr>
            </w:pPr>
            <w:r>
              <w:rPr>
                <w:rFonts w:cs="v5.0.0"/>
                <w:color w:val="000000"/>
              </w:rPr>
              <w:t>Higher extreme</w:t>
            </w:r>
          </w:p>
          <w:p w14:paraId="4087B28E" w14:textId="77777777" w:rsidR="0027030C" w:rsidRDefault="0027030C">
            <w:pPr>
              <w:pStyle w:val="TAH"/>
              <w:rPr>
                <w:rFonts w:cs="v5.0.0"/>
                <w:color w:val="000000"/>
              </w:rPr>
            </w:pPr>
            <w:r>
              <w:rPr>
                <w:rFonts w:cs="v5.0.0"/>
                <w:color w:val="000000"/>
              </w:rPr>
              <w:t>voltage</w:t>
            </w:r>
          </w:p>
        </w:tc>
        <w:tc>
          <w:tcPr>
            <w:tcW w:w="1980" w:type="dxa"/>
            <w:tcBorders>
              <w:top w:val="single" w:sz="4" w:space="0" w:color="auto"/>
              <w:left w:val="nil"/>
              <w:bottom w:val="single" w:sz="4" w:space="0" w:color="auto"/>
              <w:right w:val="single" w:sz="4" w:space="0" w:color="auto"/>
            </w:tcBorders>
            <w:hideMark/>
          </w:tcPr>
          <w:p w14:paraId="30D9B5EC" w14:textId="77777777" w:rsidR="0027030C" w:rsidRDefault="0027030C">
            <w:pPr>
              <w:pStyle w:val="TAH"/>
              <w:rPr>
                <w:rFonts w:cs="v5.0.0"/>
                <w:color w:val="000000"/>
              </w:rPr>
            </w:pPr>
            <w:r>
              <w:rPr>
                <w:rFonts w:cs="v5.0.0"/>
                <w:color w:val="000000"/>
              </w:rPr>
              <w:t>Normal conditions</w:t>
            </w:r>
          </w:p>
          <w:p w14:paraId="2B24EB63" w14:textId="77777777" w:rsidR="0027030C" w:rsidRDefault="0027030C">
            <w:pPr>
              <w:pStyle w:val="TAH"/>
              <w:rPr>
                <w:rFonts w:cs="v5.0.0"/>
                <w:color w:val="000000"/>
              </w:rPr>
            </w:pPr>
            <w:r>
              <w:rPr>
                <w:rFonts w:cs="v5.0.0"/>
                <w:color w:val="000000"/>
              </w:rPr>
              <w:t>voltage</w:t>
            </w:r>
          </w:p>
        </w:tc>
      </w:tr>
      <w:tr w:rsidR="0027030C" w14:paraId="1681A36B"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05A4728A" w14:textId="77777777" w:rsidR="0027030C" w:rsidRDefault="0027030C">
            <w:pPr>
              <w:pStyle w:val="TAL"/>
              <w:rPr>
                <w:rFonts w:cs="v5.0.0"/>
                <w:color w:val="000000"/>
              </w:rPr>
            </w:pPr>
            <w:r>
              <w:rPr>
                <w:rFonts w:cs="v5.0.0"/>
                <w:color w:val="000000"/>
              </w:rPr>
              <w:t>AC mains</w:t>
            </w:r>
          </w:p>
        </w:tc>
        <w:tc>
          <w:tcPr>
            <w:tcW w:w="1890" w:type="dxa"/>
            <w:tcBorders>
              <w:top w:val="single" w:sz="4" w:space="0" w:color="auto"/>
              <w:left w:val="nil"/>
              <w:bottom w:val="single" w:sz="4" w:space="0" w:color="auto"/>
              <w:right w:val="single" w:sz="4" w:space="0" w:color="auto"/>
            </w:tcBorders>
            <w:hideMark/>
          </w:tcPr>
          <w:p w14:paraId="10CACACA"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single" w:sz="4" w:space="0" w:color="auto"/>
              <w:right w:val="single" w:sz="4" w:space="0" w:color="auto"/>
            </w:tcBorders>
            <w:hideMark/>
          </w:tcPr>
          <w:p w14:paraId="4ED252C4" w14:textId="77777777" w:rsidR="0027030C" w:rsidRDefault="0027030C">
            <w:pPr>
              <w:pStyle w:val="TAL"/>
              <w:jc w:val="center"/>
              <w:rPr>
                <w:rFonts w:cs="v5.0.0"/>
                <w:color w:val="000000"/>
              </w:rPr>
            </w:pPr>
            <w:r>
              <w:rPr>
                <w:rFonts w:cs="v5.0.0"/>
                <w:color w:val="000000"/>
              </w:rPr>
              <w:t>1.1 * nominal</w:t>
            </w:r>
          </w:p>
        </w:tc>
        <w:tc>
          <w:tcPr>
            <w:tcW w:w="1980" w:type="dxa"/>
            <w:tcBorders>
              <w:top w:val="single" w:sz="4" w:space="0" w:color="auto"/>
              <w:left w:val="nil"/>
              <w:bottom w:val="single" w:sz="4" w:space="0" w:color="auto"/>
              <w:right w:val="single" w:sz="4" w:space="0" w:color="auto"/>
            </w:tcBorders>
            <w:hideMark/>
          </w:tcPr>
          <w:p w14:paraId="75BE098F" w14:textId="77777777" w:rsidR="0027030C" w:rsidRDefault="0027030C">
            <w:pPr>
              <w:pStyle w:val="TAL"/>
              <w:jc w:val="center"/>
              <w:rPr>
                <w:rFonts w:cs="v5.0.0"/>
                <w:color w:val="000000"/>
              </w:rPr>
            </w:pPr>
            <w:r>
              <w:rPr>
                <w:rFonts w:cs="v5.0.0"/>
                <w:color w:val="000000"/>
              </w:rPr>
              <w:t>nominal</w:t>
            </w:r>
          </w:p>
        </w:tc>
      </w:tr>
      <w:tr w:rsidR="0027030C" w14:paraId="413F6920" w14:textId="77777777" w:rsidTr="0027030C">
        <w:trPr>
          <w:jc w:val="center"/>
        </w:trPr>
        <w:tc>
          <w:tcPr>
            <w:tcW w:w="2898" w:type="dxa"/>
            <w:tcBorders>
              <w:top w:val="single" w:sz="4" w:space="0" w:color="auto"/>
              <w:left w:val="single" w:sz="4" w:space="0" w:color="auto"/>
              <w:bottom w:val="nil"/>
              <w:right w:val="single" w:sz="4" w:space="0" w:color="auto"/>
            </w:tcBorders>
            <w:hideMark/>
          </w:tcPr>
          <w:p w14:paraId="06670C14" w14:textId="77777777" w:rsidR="0027030C" w:rsidRDefault="0027030C">
            <w:pPr>
              <w:pStyle w:val="TAL"/>
              <w:rPr>
                <w:rFonts w:cs="v5.0.0"/>
                <w:color w:val="000000"/>
              </w:rPr>
            </w:pPr>
            <w:r>
              <w:rPr>
                <w:rFonts w:cs="v5.0.0"/>
                <w:color w:val="000000"/>
              </w:rPr>
              <w:t>Regulated lead acid battery</w:t>
            </w:r>
          </w:p>
        </w:tc>
        <w:tc>
          <w:tcPr>
            <w:tcW w:w="1890" w:type="dxa"/>
            <w:tcBorders>
              <w:top w:val="single" w:sz="4" w:space="0" w:color="auto"/>
              <w:left w:val="nil"/>
              <w:bottom w:val="nil"/>
              <w:right w:val="single" w:sz="4" w:space="0" w:color="auto"/>
            </w:tcBorders>
            <w:hideMark/>
          </w:tcPr>
          <w:p w14:paraId="3A470454"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nil"/>
              <w:right w:val="single" w:sz="4" w:space="0" w:color="auto"/>
            </w:tcBorders>
            <w:hideMark/>
          </w:tcPr>
          <w:p w14:paraId="517DD2AC" w14:textId="77777777" w:rsidR="0027030C" w:rsidRDefault="0027030C">
            <w:pPr>
              <w:pStyle w:val="TAL"/>
              <w:jc w:val="center"/>
              <w:rPr>
                <w:rFonts w:cs="v5.0.0"/>
                <w:color w:val="000000"/>
              </w:rPr>
            </w:pPr>
            <w:r>
              <w:rPr>
                <w:rFonts w:cs="v5.0.0"/>
                <w:color w:val="000000"/>
              </w:rPr>
              <w:t>1.3 * nominal</w:t>
            </w:r>
          </w:p>
        </w:tc>
        <w:tc>
          <w:tcPr>
            <w:tcW w:w="1980" w:type="dxa"/>
            <w:tcBorders>
              <w:top w:val="single" w:sz="4" w:space="0" w:color="auto"/>
              <w:left w:val="nil"/>
              <w:bottom w:val="nil"/>
              <w:right w:val="single" w:sz="4" w:space="0" w:color="auto"/>
            </w:tcBorders>
            <w:hideMark/>
          </w:tcPr>
          <w:p w14:paraId="6307E740" w14:textId="77777777" w:rsidR="0027030C" w:rsidRDefault="0027030C">
            <w:pPr>
              <w:pStyle w:val="TAL"/>
              <w:jc w:val="center"/>
              <w:rPr>
                <w:rFonts w:cs="v5.0.0"/>
                <w:color w:val="000000"/>
              </w:rPr>
            </w:pPr>
            <w:r>
              <w:rPr>
                <w:rFonts w:cs="v5.0.0"/>
                <w:color w:val="000000"/>
              </w:rPr>
              <w:t>1.1 * nominal</w:t>
            </w:r>
          </w:p>
        </w:tc>
      </w:tr>
      <w:tr w:rsidR="0027030C" w14:paraId="7906F210" w14:textId="77777777" w:rsidTr="0027030C">
        <w:trPr>
          <w:trHeight w:val="622"/>
          <w:jc w:val="center"/>
        </w:trPr>
        <w:tc>
          <w:tcPr>
            <w:tcW w:w="2898" w:type="dxa"/>
            <w:tcBorders>
              <w:top w:val="single" w:sz="4" w:space="0" w:color="auto"/>
              <w:left w:val="single" w:sz="4" w:space="0" w:color="auto"/>
              <w:bottom w:val="single" w:sz="4" w:space="0" w:color="auto"/>
              <w:right w:val="single" w:sz="4" w:space="0" w:color="auto"/>
            </w:tcBorders>
            <w:hideMark/>
          </w:tcPr>
          <w:p w14:paraId="38B0D986" w14:textId="77777777" w:rsidR="0027030C" w:rsidRDefault="0027030C">
            <w:pPr>
              <w:pStyle w:val="TAL"/>
              <w:rPr>
                <w:rFonts w:cs="v5.0.0"/>
                <w:color w:val="000000"/>
              </w:rPr>
            </w:pPr>
            <w:r>
              <w:rPr>
                <w:rFonts w:cs="v5.0.0"/>
                <w:color w:val="000000"/>
              </w:rPr>
              <w:t>Non regulated batteries:</w:t>
            </w:r>
          </w:p>
          <w:p w14:paraId="7395CEE8" w14:textId="77777777" w:rsidR="0027030C" w:rsidRDefault="0027030C">
            <w:pPr>
              <w:pStyle w:val="TAL"/>
              <w:rPr>
                <w:rFonts w:cs="v5.0.0"/>
                <w:color w:val="000000"/>
              </w:rPr>
            </w:pPr>
            <w:r>
              <w:rPr>
                <w:rFonts w:cs="v5.0.0"/>
                <w:color w:val="000000"/>
              </w:rPr>
              <w:t xml:space="preserve">Leclanché </w:t>
            </w:r>
          </w:p>
          <w:p w14:paraId="552F8354" w14:textId="77777777" w:rsidR="0027030C" w:rsidRDefault="0027030C">
            <w:pPr>
              <w:pStyle w:val="TAL"/>
              <w:rPr>
                <w:rFonts w:cs="v5.0.0"/>
              </w:rPr>
            </w:pPr>
            <w:r>
              <w:rPr>
                <w:rFonts w:cs="v5.0.0"/>
              </w:rPr>
              <w:t>Lithium</w:t>
            </w:r>
          </w:p>
          <w:p w14:paraId="1ACE20D5" w14:textId="77777777" w:rsidR="0027030C" w:rsidRDefault="0027030C">
            <w:pPr>
              <w:pStyle w:val="TAL"/>
              <w:rPr>
                <w:rFonts w:cs="v5.0.0"/>
                <w:color w:val="000000"/>
              </w:rPr>
            </w:pPr>
            <w:r>
              <w:rPr>
                <w:rFonts w:cs="v5.0.0"/>
                <w:color w:val="000000"/>
              </w:rPr>
              <w:t>Mercury/nickel &amp; cadmium</w:t>
            </w:r>
          </w:p>
        </w:tc>
        <w:tc>
          <w:tcPr>
            <w:tcW w:w="1890" w:type="dxa"/>
            <w:tcBorders>
              <w:top w:val="single" w:sz="4" w:space="0" w:color="auto"/>
              <w:left w:val="nil"/>
              <w:bottom w:val="single" w:sz="4" w:space="0" w:color="auto"/>
              <w:right w:val="single" w:sz="4" w:space="0" w:color="auto"/>
            </w:tcBorders>
          </w:tcPr>
          <w:p w14:paraId="70CE53C2" w14:textId="77777777" w:rsidR="0027030C" w:rsidRDefault="0027030C">
            <w:pPr>
              <w:pStyle w:val="TAL"/>
              <w:jc w:val="center"/>
              <w:rPr>
                <w:rFonts w:cs="v5.0.0"/>
                <w:color w:val="000000"/>
              </w:rPr>
            </w:pPr>
          </w:p>
          <w:p w14:paraId="36702526" w14:textId="77777777" w:rsidR="0027030C" w:rsidRDefault="0027030C">
            <w:pPr>
              <w:pStyle w:val="TAL"/>
              <w:jc w:val="center"/>
              <w:rPr>
                <w:rFonts w:cs="v5.0.0"/>
                <w:color w:val="000000"/>
              </w:rPr>
            </w:pPr>
            <w:r>
              <w:rPr>
                <w:rFonts w:cs="v5.0.0"/>
                <w:color w:val="000000"/>
              </w:rPr>
              <w:t>0.85 * nominal</w:t>
            </w:r>
          </w:p>
          <w:p w14:paraId="074DFD66" w14:textId="77777777" w:rsidR="0027030C" w:rsidRDefault="0027030C">
            <w:pPr>
              <w:pStyle w:val="TAL"/>
              <w:jc w:val="center"/>
              <w:rPr>
                <w:rFonts w:cs="v5.0.0"/>
              </w:rPr>
            </w:pPr>
            <w:r>
              <w:rPr>
                <w:rFonts w:cs="v5.0.0"/>
              </w:rPr>
              <w:t>0.95 * nominal</w:t>
            </w:r>
          </w:p>
          <w:p w14:paraId="55FED652" w14:textId="77777777" w:rsidR="0027030C" w:rsidRDefault="0027030C">
            <w:pPr>
              <w:pStyle w:val="TAL"/>
              <w:jc w:val="center"/>
              <w:rPr>
                <w:rFonts w:cs="v5.0.0"/>
                <w:color w:val="000000"/>
              </w:rPr>
            </w:pPr>
            <w:r>
              <w:rPr>
                <w:rFonts w:cs="v5.0.0"/>
                <w:color w:val="000000"/>
              </w:rPr>
              <w:t>0.90 * nominal</w:t>
            </w:r>
          </w:p>
        </w:tc>
        <w:tc>
          <w:tcPr>
            <w:tcW w:w="2070" w:type="dxa"/>
            <w:tcBorders>
              <w:top w:val="single" w:sz="4" w:space="0" w:color="auto"/>
              <w:left w:val="nil"/>
              <w:bottom w:val="single" w:sz="4" w:space="0" w:color="auto"/>
              <w:right w:val="single" w:sz="4" w:space="0" w:color="auto"/>
            </w:tcBorders>
          </w:tcPr>
          <w:p w14:paraId="2C70DE55" w14:textId="77777777" w:rsidR="0027030C" w:rsidRDefault="0027030C">
            <w:pPr>
              <w:pStyle w:val="TAL"/>
              <w:jc w:val="center"/>
              <w:rPr>
                <w:rFonts w:cs="v5.0.0"/>
                <w:color w:val="000000"/>
              </w:rPr>
            </w:pPr>
          </w:p>
          <w:p w14:paraId="010E34DB" w14:textId="77777777" w:rsidR="0027030C" w:rsidRDefault="0027030C">
            <w:pPr>
              <w:pStyle w:val="TAL"/>
              <w:jc w:val="center"/>
              <w:rPr>
                <w:rFonts w:cs="v5.0.0"/>
                <w:color w:val="000000"/>
              </w:rPr>
            </w:pPr>
            <w:r>
              <w:rPr>
                <w:rFonts w:cs="v5.0.0"/>
                <w:color w:val="000000"/>
              </w:rPr>
              <w:t>nominal</w:t>
            </w:r>
          </w:p>
          <w:p w14:paraId="190E5E19" w14:textId="77777777" w:rsidR="0027030C" w:rsidRDefault="0027030C">
            <w:pPr>
              <w:pStyle w:val="TAL"/>
              <w:jc w:val="center"/>
              <w:rPr>
                <w:rFonts w:cs="v5.0.0"/>
                <w:color w:val="000000"/>
              </w:rPr>
            </w:pPr>
            <w:r>
              <w:rPr>
                <w:rFonts w:cs="v5.0.0"/>
              </w:rPr>
              <w:t>1.1 * nominal</w:t>
            </w:r>
          </w:p>
        </w:tc>
        <w:tc>
          <w:tcPr>
            <w:tcW w:w="1980" w:type="dxa"/>
            <w:tcBorders>
              <w:top w:val="single" w:sz="4" w:space="0" w:color="auto"/>
              <w:left w:val="nil"/>
              <w:bottom w:val="single" w:sz="4" w:space="0" w:color="auto"/>
              <w:right w:val="single" w:sz="4" w:space="0" w:color="auto"/>
            </w:tcBorders>
          </w:tcPr>
          <w:p w14:paraId="573CA2D3" w14:textId="77777777" w:rsidR="0027030C" w:rsidRDefault="0027030C">
            <w:pPr>
              <w:pStyle w:val="TAL"/>
              <w:jc w:val="center"/>
              <w:rPr>
                <w:rFonts w:cs="v5.0.0"/>
                <w:color w:val="000000"/>
              </w:rPr>
            </w:pPr>
          </w:p>
          <w:p w14:paraId="4C3F5168" w14:textId="77777777" w:rsidR="0027030C" w:rsidRDefault="0027030C">
            <w:pPr>
              <w:pStyle w:val="TAL"/>
              <w:jc w:val="center"/>
              <w:rPr>
                <w:rFonts w:cs="v5.0.0"/>
                <w:color w:val="000000"/>
              </w:rPr>
            </w:pPr>
            <w:r>
              <w:rPr>
                <w:rFonts w:cs="v5.0.0"/>
                <w:color w:val="000000"/>
              </w:rPr>
              <w:t>nominal</w:t>
            </w:r>
          </w:p>
          <w:p w14:paraId="3422CF5C" w14:textId="77777777" w:rsidR="0027030C" w:rsidRDefault="0027030C">
            <w:pPr>
              <w:pStyle w:val="TAL"/>
              <w:jc w:val="center"/>
              <w:rPr>
                <w:rFonts w:cs="v5.0.0"/>
              </w:rPr>
            </w:pPr>
            <w:r>
              <w:rPr>
                <w:rFonts w:cs="v5.0.0"/>
              </w:rPr>
              <w:t>1.1 * nominal</w:t>
            </w:r>
          </w:p>
          <w:p w14:paraId="3679C853" w14:textId="77777777" w:rsidR="0027030C" w:rsidRDefault="0027030C">
            <w:pPr>
              <w:pStyle w:val="TAL"/>
              <w:jc w:val="center"/>
              <w:rPr>
                <w:rFonts w:cs="v5.0.0"/>
                <w:color w:val="000000"/>
              </w:rPr>
            </w:pPr>
            <w:r>
              <w:rPr>
                <w:rFonts w:cs="v5.0.0"/>
                <w:color w:val="000000"/>
              </w:rPr>
              <w:t>nominal</w:t>
            </w:r>
          </w:p>
        </w:tc>
      </w:tr>
    </w:tbl>
    <w:p w14:paraId="1A814ED2" w14:textId="77777777" w:rsidR="0027030C" w:rsidRDefault="0027030C" w:rsidP="0027030C">
      <w:pPr>
        <w:rPr>
          <w:rFonts w:cs="v5.0.0"/>
          <w:color w:val="000000"/>
        </w:rPr>
      </w:pPr>
      <w:r>
        <w:rPr>
          <w:rFonts w:cs="v5.0.0"/>
          <w:color w:val="000000"/>
        </w:rPr>
        <w:t xml:space="preserve"> </w:t>
      </w:r>
    </w:p>
    <w:p w14:paraId="6DB97D44" w14:textId="77777777" w:rsidR="0027030C" w:rsidRDefault="0027030C" w:rsidP="0027030C">
      <w:pPr>
        <w:rPr>
          <w:rFonts w:cs="v5.0.0"/>
          <w:color w:val="000000"/>
        </w:rPr>
      </w:pPr>
      <w:r>
        <w:rPr>
          <w:rFonts w:cs="v5.0.0"/>
          <w:color w:val="0000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000795A4" w14:textId="77777777" w:rsidR="0027030C" w:rsidRDefault="0027030C" w:rsidP="0027030C">
      <w:r>
        <w:t>The normative reference for this requirement is TS 36.101 [27] Annex E.2.</w:t>
      </w:r>
    </w:p>
    <w:p w14:paraId="3E04527A" w14:textId="77777777" w:rsidR="0027030C" w:rsidRDefault="0027030C" w:rsidP="0027030C">
      <w:pPr>
        <w:rPr>
          <w:rFonts w:cs="v5.0.0"/>
          <w:color w:val="000000"/>
        </w:rPr>
      </w:pPr>
      <w:r>
        <w:t>Some tests are performed also in extreme voltage conditions. These test conditions are denoted as VL (lower extreme voltage) and VH (higher extreme voltage).</w:t>
      </w:r>
    </w:p>
    <w:p w14:paraId="11A62136" w14:textId="77777777" w:rsidR="00B671DD" w:rsidRDefault="00B671DD" w:rsidP="006815E8"/>
    <w:p w14:paraId="46DCD801" w14:textId="77777777" w:rsidR="0027030C"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E4C9E" w14:textId="77777777" w:rsidR="00FC75EE" w:rsidRDefault="00FC75EE">
      <w:r>
        <w:separator/>
      </w:r>
    </w:p>
  </w:endnote>
  <w:endnote w:type="continuationSeparator" w:id="0">
    <w:p w14:paraId="24B40924" w14:textId="77777777" w:rsidR="00FC75EE" w:rsidRDefault="00FC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B7196" w14:textId="77777777" w:rsidR="00FC75EE" w:rsidRDefault="00FC75EE">
      <w:r>
        <w:separator/>
      </w:r>
    </w:p>
  </w:footnote>
  <w:footnote w:type="continuationSeparator" w:id="0">
    <w:p w14:paraId="67D5F2DD" w14:textId="77777777" w:rsidR="00FC75EE" w:rsidRDefault="00FC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A1251"/>
    <w:multiLevelType w:val="hybridMultilevel"/>
    <w:tmpl w:val="12A22030"/>
    <w:lvl w:ilvl="0" w:tplc="B0960E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4"/>
  </w:num>
  <w:num w:numId="4">
    <w:abstractNumId w:val="16"/>
  </w:num>
  <w:num w:numId="5">
    <w:abstractNumId w:val="13"/>
  </w:num>
  <w:num w:numId="6">
    <w:abstractNumId w:val="27"/>
  </w:num>
  <w:num w:numId="7">
    <w:abstractNumId w:val="32"/>
  </w:num>
  <w:num w:numId="8">
    <w:abstractNumId w:val="33"/>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4"/>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A6394"/>
    <w:rsid w:val="000B0F06"/>
    <w:rsid w:val="000B7FED"/>
    <w:rsid w:val="000C038A"/>
    <w:rsid w:val="000C6598"/>
    <w:rsid w:val="000D44B3"/>
    <w:rsid w:val="000E46F8"/>
    <w:rsid w:val="00122830"/>
    <w:rsid w:val="00125E8E"/>
    <w:rsid w:val="001333EC"/>
    <w:rsid w:val="0013343D"/>
    <w:rsid w:val="00141793"/>
    <w:rsid w:val="00145D43"/>
    <w:rsid w:val="00155AC7"/>
    <w:rsid w:val="00192C46"/>
    <w:rsid w:val="001A08B3"/>
    <w:rsid w:val="001A7B60"/>
    <w:rsid w:val="001B52F0"/>
    <w:rsid w:val="001B7A65"/>
    <w:rsid w:val="001E41F3"/>
    <w:rsid w:val="001F6B86"/>
    <w:rsid w:val="0020290F"/>
    <w:rsid w:val="00210E28"/>
    <w:rsid w:val="00224C51"/>
    <w:rsid w:val="002303B3"/>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B82"/>
    <w:rsid w:val="003609EF"/>
    <w:rsid w:val="0036231A"/>
    <w:rsid w:val="00374DD4"/>
    <w:rsid w:val="00385DD4"/>
    <w:rsid w:val="003B5AD2"/>
    <w:rsid w:val="003B691E"/>
    <w:rsid w:val="003E1A36"/>
    <w:rsid w:val="003E385F"/>
    <w:rsid w:val="00410371"/>
    <w:rsid w:val="004129DA"/>
    <w:rsid w:val="00412D52"/>
    <w:rsid w:val="004242F1"/>
    <w:rsid w:val="00431766"/>
    <w:rsid w:val="00454402"/>
    <w:rsid w:val="004563F0"/>
    <w:rsid w:val="004B75B7"/>
    <w:rsid w:val="004E48A3"/>
    <w:rsid w:val="004F527F"/>
    <w:rsid w:val="00500597"/>
    <w:rsid w:val="00505786"/>
    <w:rsid w:val="005141D9"/>
    <w:rsid w:val="0051580D"/>
    <w:rsid w:val="00547111"/>
    <w:rsid w:val="00584323"/>
    <w:rsid w:val="00592BEC"/>
    <w:rsid w:val="00592D74"/>
    <w:rsid w:val="005E2C44"/>
    <w:rsid w:val="005E505A"/>
    <w:rsid w:val="00620434"/>
    <w:rsid w:val="00621188"/>
    <w:rsid w:val="006257ED"/>
    <w:rsid w:val="00653DE4"/>
    <w:rsid w:val="00661CC9"/>
    <w:rsid w:val="00665C47"/>
    <w:rsid w:val="006815E8"/>
    <w:rsid w:val="00684628"/>
    <w:rsid w:val="00685DE7"/>
    <w:rsid w:val="00686CFC"/>
    <w:rsid w:val="00687914"/>
    <w:rsid w:val="00695808"/>
    <w:rsid w:val="006A0972"/>
    <w:rsid w:val="006B46FB"/>
    <w:rsid w:val="006C2C96"/>
    <w:rsid w:val="006E21FB"/>
    <w:rsid w:val="00704A28"/>
    <w:rsid w:val="0071773B"/>
    <w:rsid w:val="00727375"/>
    <w:rsid w:val="007465ED"/>
    <w:rsid w:val="00784B6B"/>
    <w:rsid w:val="00792342"/>
    <w:rsid w:val="007977A8"/>
    <w:rsid w:val="007B512A"/>
    <w:rsid w:val="007C2097"/>
    <w:rsid w:val="007C7461"/>
    <w:rsid w:val="007D200D"/>
    <w:rsid w:val="007D6A07"/>
    <w:rsid w:val="007F7259"/>
    <w:rsid w:val="00800D58"/>
    <w:rsid w:val="008040A8"/>
    <w:rsid w:val="008211A8"/>
    <w:rsid w:val="0082132C"/>
    <w:rsid w:val="008279FA"/>
    <w:rsid w:val="008626E7"/>
    <w:rsid w:val="0086370C"/>
    <w:rsid w:val="00870EE7"/>
    <w:rsid w:val="008863B9"/>
    <w:rsid w:val="00890DD6"/>
    <w:rsid w:val="008A45A6"/>
    <w:rsid w:val="008B316A"/>
    <w:rsid w:val="008B49EA"/>
    <w:rsid w:val="008C0BFA"/>
    <w:rsid w:val="008D3CCC"/>
    <w:rsid w:val="008D72D1"/>
    <w:rsid w:val="008F3789"/>
    <w:rsid w:val="008F686C"/>
    <w:rsid w:val="00913FEB"/>
    <w:rsid w:val="009148DE"/>
    <w:rsid w:val="009226BC"/>
    <w:rsid w:val="00941E30"/>
    <w:rsid w:val="009566C6"/>
    <w:rsid w:val="00960EF9"/>
    <w:rsid w:val="009777D9"/>
    <w:rsid w:val="009807B6"/>
    <w:rsid w:val="00991B88"/>
    <w:rsid w:val="009A33FD"/>
    <w:rsid w:val="009A5753"/>
    <w:rsid w:val="009A579D"/>
    <w:rsid w:val="009C1675"/>
    <w:rsid w:val="009E3297"/>
    <w:rsid w:val="009F734F"/>
    <w:rsid w:val="00A012EE"/>
    <w:rsid w:val="00A246B6"/>
    <w:rsid w:val="00A47BCB"/>
    <w:rsid w:val="00A47E70"/>
    <w:rsid w:val="00A50CF0"/>
    <w:rsid w:val="00A62C36"/>
    <w:rsid w:val="00A7671C"/>
    <w:rsid w:val="00A95B85"/>
    <w:rsid w:val="00AA2CBC"/>
    <w:rsid w:val="00AC5820"/>
    <w:rsid w:val="00AC6F89"/>
    <w:rsid w:val="00AD1CD8"/>
    <w:rsid w:val="00AE4EBE"/>
    <w:rsid w:val="00AE626F"/>
    <w:rsid w:val="00AE7969"/>
    <w:rsid w:val="00B258BB"/>
    <w:rsid w:val="00B359CF"/>
    <w:rsid w:val="00B60A25"/>
    <w:rsid w:val="00B60D2B"/>
    <w:rsid w:val="00B671DD"/>
    <w:rsid w:val="00B67B97"/>
    <w:rsid w:val="00B968C8"/>
    <w:rsid w:val="00BA3EC5"/>
    <w:rsid w:val="00BA51D9"/>
    <w:rsid w:val="00BB5DFC"/>
    <w:rsid w:val="00BC5C00"/>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11BF"/>
    <w:rsid w:val="00D47A0B"/>
    <w:rsid w:val="00D50255"/>
    <w:rsid w:val="00D62975"/>
    <w:rsid w:val="00D66520"/>
    <w:rsid w:val="00D752D4"/>
    <w:rsid w:val="00D84AE9"/>
    <w:rsid w:val="00D9113A"/>
    <w:rsid w:val="00D97B26"/>
    <w:rsid w:val="00DC07E7"/>
    <w:rsid w:val="00DC1113"/>
    <w:rsid w:val="00DD4C12"/>
    <w:rsid w:val="00DE34CF"/>
    <w:rsid w:val="00DF115C"/>
    <w:rsid w:val="00E136CF"/>
    <w:rsid w:val="00E13F3D"/>
    <w:rsid w:val="00E21024"/>
    <w:rsid w:val="00E34898"/>
    <w:rsid w:val="00E81F9E"/>
    <w:rsid w:val="00EB09B7"/>
    <w:rsid w:val="00EB6EE1"/>
    <w:rsid w:val="00EC5FE7"/>
    <w:rsid w:val="00EE7D7C"/>
    <w:rsid w:val="00F04462"/>
    <w:rsid w:val="00F2051C"/>
    <w:rsid w:val="00F25D98"/>
    <w:rsid w:val="00F300FB"/>
    <w:rsid w:val="00F703B1"/>
    <w:rsid w:val="00F846D3"/>
    <w:rsid w:val="00F90E1C"/>
    <w:rsid w:val="00FB6386"/>
    <w:rsid w:val="00FC5B39"/>
    <w:rsid w:val="00FC75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B4B3D-AD2A-4270-B252-FF3C6E43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3</cp:revision>
  <cp:lastPrinted>1900-01-01T00:00:00Z</cp:lastPrinted>
  <dcterms:created xsi:type="dcterms:W3CDTF">2022-03-04T15:01:00Z</dcterms:created>
  <dcterms:modified xsi:type="dcterms:W3CDTF">2022-03-04T15:30:00Z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